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4DD" w:rsidRPr="00C864DD" w:rsidRDefault="00C864DD" w:rsidP="00C864D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C864DD">
        <w:rPr>
          <w:rFonts w:ascii="Arial" w:hAnsi="Arial" w:cs="Arial"/>
          <w:color w:val="231F20"/>
          <w:sz w:val="24"/>
          <w:szCs w:val="24"/>
        </w:rPr>
        <w:t>In section 49 of the Income-tax Act, after sub-section (</w:t>
      </w:r>
      <w:r w:rsidRPr="00C864DD">
        <w:rPr>
          <w:rFonts w:ascii="Arial" w:hAnsi="Arial" w:cs="Arial"/>
          <w:i/>
          <w:iCs/>
          <w:color w:val="231F20"/>
          <w:sz w:val="24"/>
          <w:szCs w:val="24"/>
        </w:rPr>
        <w:t>2AB</w:t>
      </w:r>
      <w:r w:rsidRPr="00C864DD">
        <w:rPr>
          <w:rFonts w:ascii="Arial" w:hAnsi="Arial" w:cs="Arial"/>
          <w:color w:val="231F20"/>
          <w:sz w:val="24"/>
          <w:szCs w:val="24"/>
        </w:rPr>
        <w:t>), the following sub-section shall be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C864DD">
        <w:rPr>
          <w:rFonts w:ascii="Arial" w:hAnsi="Arial" w:cs="Arial"/>
          <w:color w:val="231F20"/>
          <w:sz w:val="24"/>
          <w:szCs w:val="24"/>
        </w:rPr>
        <w:t>inserted with effect from the 1st day of April, 2015,––</w:t>
      </w:r>
    </w:p>
    <w:p w:rsidR="00C864DD" w:rsidRDefault="00C864DD" w:rsidP="00C864D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5015BD" w:rsidRPr="00C864DD" w:rsidRDefault="00C864DD" w:rsidP="00C864D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C864DD">
        <w:rPr>
          <w:rFonts w:ascii="Arial" w:hAnsi="Arial" w:cs="Arial"/>
          <w:color w:val="231F20"/>
          <w:sz w:val="24"/>
          <w:szCs w:val="24"/>
        </w:rPr>
        <w:t>“(</w:t>
      </w:r>
      <w:r w:rsidRPr="00C864DD">
        <w:rPr>
          <w:rFonts w:ascii="Arial" w:hAnsi="Arial" w:cs="Arial"/>
          <w:i/>
          <w:iCs/>
          <w:color w:val="231F20"/>
          <w:sz w:val="24"/>
          <w:szCs w:val="24"/>
        </w:rPr>
        <w:t>2AC</w:t>
      </w:r>
      <w:r w:rsidRPr="00C864DD">
        <w:rPr>
          <w:rFonts w:ascii="Arial" w:hAnsi="Arial" w:cs="Arial"/>
          <w:color w:val="231F20"/>
          <w:sz w:val="24"/>
          <w:szCs w:val="24"/>
        </w:rPr>
        <w:t xml:space="preserve">) Where the capital asset, being a unit of a business trust, became the property of the </w:t>
      </w:r>
      <w:proofErr w:type="spellStart"/>
      <w:r w:rsidRPr="00C864DD">
        <w:rPr>
          <w:rFonts w:ascii="Arial" w:hAnsi="Arial" w:cs="Arial"/>
          <w:color w:val="231F20"/>
          <w:sz w:val="24"/>
          <w:szCs w:val="24"/>
        </w:rPr>
        <w:t>assessee</w:t>
      </w:r>
      <w:proofErr w:type="spellEnd"/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C864DD">
        <w:rPr>
          <w:rFonts w:ascii="Arial" w:hAnsi="Arial" w:cs="Arial"/>
          <w:color w:val="231F20"/>
          <w:sz w:val="24"/>
          <w:szCs w:val="24"/>
        </w:rPr>
        <w:t>in consideration of a transfer as referred to in clause (</w:t>
      </w:r>
      <w:r w:rsidRPr="00C864DD">
        <w:rPr>
          <w:rFonts w:ascii="Arial" w:hAnsi="Arial" w:cs="Arial"/>
          <w:i/>
          <w:iCs/>
          <w:color w:val="231F20"/>
          <w:sz w:val="24"/>
          <w:szCs w:val="24"/>
        </w:rPr>
        <w:t>xvii</w:t>
      </w:r>
      <w:r w:rsidRPr="00C864DD">
        <w:rPr>
          <w:rFonts w:ascii="Arial" w:hAnsi="Arial" w:cs="Arial"/>
          <w:color w:val="231F20"/>
          <w:sz w:val="24"/>
          <w:szCs w:val="24"/>
        </w:rPr>
        <w:t>) of section 47, the cost of acquisition of the asset shall be deemed to be the cost of acquisition to him of the share referred to in the said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C864DD">
        <w:rPr>
          <w:rFonts w:ascii="Arial" w:hAnsi="Arial" w:cs="Arial"/>
          <w:color w:val="231F20"/>
          <w:sz w:val="24"/>
          <w:szCs w:val="24"/>
        </w:rPr>
        <w:t>clause.</w:t>
      </w:r>
      <w:proofErr w:type="gramStart"/>
      <w:r w:rsidRPr="00C864DD">
        <w:rPr>
          <w:rFonts w:ascii="Arial" w:hAnsi="Arial" w:cs="Arial"/>
          <w:color w:val="231F20"/>
          <w:sz w:val="24"/>
          <w:szCs w:val="24"/>
        </w:rPr>
        <w:t>”.</w:t>
      </w:r>
      <w:proofErr w:type="gramEnd"/>
    </w:p>
    <w:sectPr w:rsidR="005015BD" w:rsidRPr="00C864DD" w:rsidSect="005015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C864DD"/>
    <w:rsid w:val="005015BD"/>
    <w:rsid w:val="00C86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5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Kashish</dc:creator>
  <cp:lastModifiedBy>Kashish</cp:lastModifiedBy>
  <cp:revision>1</cp:revision>
  <dcterms:created xsi:type="dcterms:W3CDTF">2014-07-16T07:47:00Z</dcterms:created>
  <dcterms:modified xsi:type="dcterms:W3CDTF">2014-07-16T07:49:00Z</dcterms:modified>
</cp:coreProperties>
</file>